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835DC" w14:textId="14705572" w:rsidR="009D639B" w:rsidRPr="009D639B" w:rsidRDefault="009D639B" w:rsidP="009D639B">
      <w:pPr>
        <w:spacing w:after="0" w:line="240" w:lineRule="auto"/>
        <w:rPr>
          <w:rFonts w:ascii="Arial" w:hAnsi="Arial" w:cs="Arial"/>
          <w:color w:val="000000"/>
        </w:rPr>
      </w:pPr>
      <w:r w:rsidRPr="009D639B">
        <w:rPr>
          <w:rFonts w:ascii="Arial" w:hAnsi="Arial" w:cs="Arial"/>
          <w:b/>
          <w:color w:val="000000"/>
        </w:rPr>
        <w:t>Why Trust Matters</w:t>
      </w:r>
      <w:r w:rsidR="003967A0">
        <w:rPr>
          <w:rFonts w:ascii="Arial" w:hAnsi="Arial" w:cs="Arial"/>
          <w:b/>
          <w:color w:val="000000"/>
        </w:rPr>
        <w:t>:</w:t>
      </w:r>
      <w:r w:rsidRPr="009D639B">
        <w:rPr>
          <w:rFonts w:ascii="Arial" w:hAnsi="Arial" w:cs="Arial"/>
          <w:color w:val="000000"/>
        </w:rPr>
        <w:t xml:space="preserve"> </w:t>
      </w:r>
      <w:r w:rsidR="00A33DCE" w:rsidRPr="00A33DCE">
        <w:rPr>
          <w:rFonts w:ascii="Arial" w:hAnsi="Arial" w:cs="Arial"/>
          <w:color w:val="000000"/>
        </w:rPr>
        <w:t>Trust is an often - overlooked asset - or liability.</w:t>
      </w:r>
      <w:r w:rsidR="00A33DCE">
        <w:rPr>
          <w:rFonts w:ascii="Arial" w:hAnsi="Arial" w:cs="Arial"/>
          <w:color w:val="2A2A2A"/>
          <w:sz w:val="27"/>
          <w:szCs w:val="27"/>
          <w:shd w:val="clear" w:color="auto" w:fill="FFFFFF"/>
        </w:rPr>
        <w:t> </w:t>
      </w:r>
      <w:r w:rsidR="00C8698A" w:rsidRPr="00C8698A">
        <w:rPr>
          <w:rFonts w:ascii="Arial" w:hAnsi="Arial" w:cs="Arial"/>
          <w:color w:val="000000"/>
        </w:rPr>
        <w:t xml:space="preserve">Unfortunately, significant </w:t>
      </w:r>
      <w:r w:rsidRPr="009D639B">
        <w:rPr>
          <w:rFonts w:ascii="Arial" w:hAnsi="Arial" w:cs="Arial"/>
          <w:color w:val="000000"/>
        </w:rPr>
        <w:t>time and money is wasted when people do</w:t>
      </w:r>
      <w:r w:rsidR="00DA52A2">
        <w:rPr>
          <w:rFonts w:ascii="Arial" w:hAnsi="Arial" w:cs="Arial"/>
          <w:color w:val="000000"/>
        </w:rPr>
        <w:t xml:space="preserve"> </w:t>
      </w:r>
      <w:r w:rsidRPr="009D639B">
        <w:rPr>
          <w:rFonts w:ascii="Arial" w:hAnsi="Arial" w:cs="Arial"/>
          <w:color w:val="000000"/>
        </w:rPr>
        <w:t>n</w:t>
      </w:r>
      <w:r w:rsidR="00DA52A2">
        <w:rPr>
          <w:rFonts w:ascii="Arial" w:hAnsi="Arial" w:cs="Arial"/>
          <w:color w:val="000000"/>
        </w:rPr>
        <w:t>o</w:t>
      </w:r>
      <w:r w:rsidRPr="009D639B">
        <w:rPr>
          <w:rFonts w:ascii="Arial" w:hAnsi="Arial" w:cs="Arial"/>
          <w:color w:val="000000"/>
        </w:rPr>
        <w:t>t trust each other</w:t>
      </w:r>
      <w:r w:rsidR="00C8698A">
        <w:rPr>
          <w:rFonts w:ascii="Arial" w:hAnsi="Arial" w:cs="Arial"/>
          <w:color w:val="000000"/>
        </w:rPr>
        <w:t>.</w:t>
      </w:r>
      <w:r w:rsidR="00DA52A2">
        <w:rPr>
          <w:rFonts w:ascii="Arial" w:hAnsi="Arial" w:cs="Arial"/>
          <w:color w:val="000000"/>
        </w:rPr>
        <w:t xml:space="preserve">  </w:t>
      </w:r>
      <w:r w:rsidRPr="009D639B">
        <w:rPr>
          <w:rFonts w:ascii="Arial" w:hAnsi="Arial" w:cs="Arial"/>
          <w:color w:val="000000"/>
        </w:rPr>
        <w:t>A lack of trust reduces productivity, innovation, well-being, retention,</w:t>
      </w:r>
      <w:r>
        <w:rPr>
          <w:rFonts w:ascii="Arial" w:hAnsi="Arial" w:cs="Arial"/>
          <w:color w:val="000000"/>
        </w:rPr>
        <w:t xml:space="preserve"> and</w:t>
      </w:r>
      <w:r w:rsidRPr="009D639B">
        <w:rPr>
          <w:rFonts w:ascii="Arial" w:hAnsi="Arial" w:cs="Arial"/>
          <w:color w:val="000000"/>
        </w:rPr>
        <w:t xml:space="preserve"> engagement.</w:t>
      </w:r>
      <w:r>
        <w:rPr>
          <w:rFonts w:ascii="Arial" w:hAnsi="Arial" w:cs="Arial"/>
          <w:color w:val="000000"/>
        </w:rPr>
        <w:t xml:space="preserve"> </w:t>
      </w:r>
      <w:r w:rsidRPr="009D639B">
        <w:rPr>
          <w:rFonts w:ascii="Arial" w:hAnsi="Arial" w:cs="Arial"/>
          <w:color w:val="000000"/>
        </w:rPr>
        <w:t>Whe</w:t>
      </w:r>
      <w:r w:rsidR="00AF73F4">
        <w:rPr>
          <w:rFonts w:ascii="Arial" w:hAnsi="Arial" w:cs="Arial"/>
          <w:color w:val="000000"/>
        </w:rPr>
        <w:t>n employees feel safe to trust</w:t>
      </w:r>
      <w:r w:rsidRPr="009D639B">
        <w:rPr>
          <w:rFonts w:ascii="Arial" w:hAnsi="Arial" w:cs="Arial"/>
          <w:color w:val="000000"/>
        </w:rPr>
        <w:t>, it brings out the</w:t>
      </w:r>
      <w:r w:rsidR="004E0BDB">
        <w:rPr>
          <w:rFonts w:ascii="Arial" w:hAnsi="Arial" w:cs="Arial"/>
          <w:color w:val="000000"/>
        </w:rPr>
        <w:t>ir</w:t>
      </w:r>
      <w:r w:rsidRPr="009D639B">
        <w:rPr>
          <w:rFonts w:ascii="Arial" w:hAnsi="Arial" w:cs="Arial"/>
          <w:color w:val="000000"/>
        </w:rPr>
        <w:t xml:space="preserve"> best </w:t>
      </w:r>
      <w:r w:rsidR="00DA52A2">
        <w:rPr>
          <w:rFonts w:ascii="Arial" w:hAnsi="Arial" w:cs="Arial"/>
          <w:color w:val="000000"/>
        </w:rPr>
        <w:t xml:space="preserve">actions and </w:t>
      </w:r>
      <w:r w:rsidRPr="009D639B">
        <w:rPr>
          <w:rFonts w:ascii="Arial" w:hAnsi="Arial" w:cs="Arial"/>
          <w:color w:val="000000"/>
        </w:rPr>
        <w:t xml:space="preserve">abilities. </w:t>
      </w:r>
    </w:p>
    <w:p w14:paraId="00D4EC41" w14:textId="55B36561" w:rsidR="009D639B" w:rsidRPr="009D639B" w:rsidRDefault="009D639B" w:rsidP="00E939AE">
      <w:pPr>
        <w:spacing w:after="0" w:line="240" w:lineRule="auto"/>
        <w:rPr>
          <w:rFonts w:ascii="Arial" w:hAnsi="Arial" w:cs="Arial"/>
          <w:sz w:val="16"/>
        </w:rPr>
      </w:pPr>
    </w:p>
    <w:p w14:paraId="584F757D" w14:textId="388D38B6" w:rsidR="009D639B" w:rsidRDefault="009D639B" w:rsidP="009D639B">
      <w:pPr>
        <w:spacing w:after="0" w:line="240" w:lineRule="auto"/>
        <w:rPr>
          <w:rFonts w:ascii="Arial" w:hAnsi="Arial" w:cs="Arial"/>
          <w:color w:val="000000"/>
        </w:rPr>
      </w:pPr>
      <w:r w:rsidRPr="009D639B">
        <w:rPr>
          <w:rFonts w:ascii="Arial" w:hAnsi="Arial" w:cs="Arial"/>
          <w:color w:val="000000"/>
        </w:rPr>
        <w:t>Recent research finds that compared to low-trust companies, high-trust companies had:</w:t>
      </w:r>
    </w:p>
    <w:p w14:paraId="477578A0" w14:textId="71836AA2" w:rsidR="009D639B" w:rsidRPr="00D305C6" w:rsidRDefault="009D639B" w:rsidP="009D639B">
      <w:pPr>
        <w:pStyle w:val="ListParagraph"/>
        <w:numPr>
          <w:ilvl w:val="0"/>
          <w:numId w:val="6"/>
        </w:numPr>
        <w:shd w:val="clear" w:color="auto" w:fill="FFFFFF"/>
        <w:rPr>
          <w:rFonts w:ascii="Arial" w:hAnsi="Arial" w:cs="Arial"/>
          <w:color w:val="000000"/>
          <w:sz w:val="20"/>
          <w:szCs w:val="22"/>
        </w:rPr>
      </w:pPr>
      <w:r w:rsidRPr="00D305C6">
        <w:rPr>
          <w:rFonts w:ascii="Arial" w:hAnsi="Arial" w:cs="Arial"/>
          <w:color w:val="000000"/>
          <w:sz w:val="22"/>
        </w:rPr>
        <w:t>50% higher productivity</w:t>
      </w:r>
    </w:p>
    <w:p w14:paraId="0820D436" w14:textId="7101B956" w:rsidR="009D639B" w:rsidRPr="009D639B" w:rsidRDefault="009D639B" w:rsidP="009D63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639B">
        <w:rPr>
          <w:rFonts w:ascii="Arial" w:hAnsi="Arial" w:cs="Arial"/>
          <w:color w:val="000000"/>
        </w:rPr>
        <w:t>76% more engagement</w:t>
      </w:r>
    </w:p>
    <w:p w14:paraId="6E79DE9A" w14:textId="77777777" w:rsidR="009D639B" w:rsidRPr="009D639B" w:rsidRDefault="009D639B" w:rsidP="009D63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D639B">
        <w:rPr>
          <w:rFonts w:ascii="Arial" w:hAnsi="Arial" w:cs="Arial"/>
          <w:color w:val="000000"/>
        </w:rPr>
        <w:t>74% less stress</w:t>
      </w:r>
    </w:p>
    <w:p w14:paraId="545DA29F" w14:textId="7C1860CA" w:rsidR="009D639B" w:rsidRPr="009D639B" w:rsidRDefault="009D639B" w:rsidP="009D639B">
      <w:pPr>
        <w:numPr>
          <w:ilvl w:val="0"/>
          <w:numId w:val="6"/>
        </w:numPr>
        <w:shd w:val="clear" w:color="auto" w:fill="FFFFFF"/>
        <w:spacing w:line="240" w:lineRule="auto"/>
        <w:rPr>
          <w:rFonts w:ascii="Arial" w:hAnsi="Arial" w:cs="Arial"/>
          <w:color w:val="000000"/>
        </w:rPr>
      </w:pPr>
      <w:r w:rsidRPr="009D639B">
        <w:rPr>
          <w:rFonts w:ascii="Arial" w:hAnsi="Arial" w:cs="Arial"/>
          <w:color w:val="000000"/>
        </w:rPr>
        <w:t>Further, employees earn 17% more income at companies in the highest quartile of trust</w:t>
      </w:r>
      <w:r>
        <w:rPr>
          <w:rFonts w:ascii="Arial" w:hAnsi="Arial" w:cs="Arial"/>
          <w:color w:val="000000"/>
        </w:rPr>
        <w:t xml:space="preserve">. </w:t>
      </w:r>
      <w:r w:rsidR="001841C6">
        <w:rPr>
          <w:rFonts w:ascii="Arial" w:hAnsi="Arial" w:cs="Arial"/>
          <w:color w:val="000000"/>
        </w:rPr>
        <w:t>H</w:t>
      </w:r>
      <w:r w:rsidRPr="009D639B">
        <w:rPr>
          <w:rFonts w:ascii="Arial" w:hAnsi="Arial" w:cs="Arial"/>
          <w:color w:val="000000"/>
        </w:rPr>
        <w:t>igh-trust companies are </w:t>
      </w:r>
      <w:r w:rsidR="001841C6">
        <w:rPr>
          <w:rFonts w:ascii="Arial" w:hAnsi="Arial" w:cs="Arial"/>
          <w:color w:val="000000"/>
        </w:rPr>
        <w:t>more productive and innovative.</w:t>
      </w:r>
      <w:r w:rsidRPr="009D639B">
        <w:rPr>
          <w:rFonts w:ascii="Arial" w:hAnsi="Arial" w:cs="Arial"/>
          <w:color w:val="000000"/>
        </w:rPr>
        <w:t xml:space="preserve"> (Zak 2017).</w:t>
      </w:r>
    </w:p>
    <w:p w14:paraId="3B2CA8A3" w14:textId="6EEAEA45" w:rsidR="00E13769" w:rsidRPr="00F9236B" w:rsidRDefault="00A3282D" w:rsidP="00E939AE">
      <w:pPr>
        <w:spacing w:after="0" w:line="240" w:lineRule="auto"/>
        <w:rPr>
          <w:rFonts w:ascii="Arial" w:hAnsi="Arial" w:cs="Arial"/>
        </w:rPr>
      </w:pPr>
      <w:r w:rsidRPr="00F9236B">
        <w:rPr>
          <w:rFonts w:ascii="Arial" w:hAnsi="Arial" w:cs="Arial"/>
          <w:b/>
        </w:rPr>
        <w:t>Invitation:</w:t>
      </w:r>
      <w:r w:rsidRPr="00F9236B">
        <w:rPr>
          <w:rFonts w:ascii="Arial" w:hAnsi="Arial" w:cs="Arial"/>
        </w:rPr>
        <w:t xml:space="preserve">  </w:t>
      </w:r>
      <w:r w:rsidR="00A33DCE">
        <w:rPr>
          <w:rFonts w:ascii="Arial" w:hAnsi="Arial" w:cs="Arial"/>
        </w:rPr>
        <w:t xml:space="preserve">The University of Minnesota’s Carlson School of Management </w:t>
      </w:r>
      <w:r w:rsidR="0003334D" w:rsidRPr="00F9236B">
        <w:rPr>
          <w:rFonts w:ascii="Arial" w:hAnsi="Arial" w:cs="Arial"/>
        </w:rPr>
        <w:t xml:space="preserve">and Future Systems Consulting, Inc. </w:t>
      </w:r>
      <w:r w:rsidR="003B23D4">
        <w:rPr>
          <w:rFonts w:ascii="Arial" w:hAnsi="Arial" w:cs="Arial"/>
        </w:rPr>
        <w:t xml:space="preserve">together with our European partners </w:t>
      </w:r>
      <w:r w:rsidR="0003334D" w:rsidRPr="00F9236B">
        <w:rPr>
          <w:rFonts w:ascii="Arial" w:hAnsi="Arial" w:cs="Arial"/>
        </w:rPr>
        <w:t xml:space="preserve">are collaborating in field studies </w:t>
      </w:r>
      <w:r w:rsidR="0086305C" w:rsidRPr="00F9236B">
        <w:rPr>
          <w:rFonts w:ascii="Arial" w:hAnsi="Arial" w:cs="Arial"/>
        </w:rPr>
        <w:t>to advance the understanding of</w:t>
      </w:r>
      <w:r w:rsidR="0003334D" w:rsidRPr="00F9236B">
        <w:rPr>
          <w:rFonts w:ascii="Arial" w:hAnsi="Arial" w:cs="Arial"/>
        </w:rPr>
        <w:t xml:space="preserve"> trust</w:t>
      </w:r>
      <w:r w:rsidR="0086305C" w:rsidRPr="00F9236B">
        <w:rPr>
          <w:rFonts w:ascii="Arial" w:hAnsi="Arial" w:cs="Arial"/>
        </w:rPr>
        <w:t xml:space="preserve"> in organizations</w:t>
      </w:r>
      <w:r w:rsidR="0003334D" w:rsidRPr="00F9236B">
        <w:rPr>
          <w:rFonts w:ascii="Arial" w:hAnsi="Arial" w:cs="Arial"/>
        </w:rPr>
        <w:t xml:space="preserve">. </w:t>
      </w:r>
      <w:r w:rsidR="00F1402C" w:rsidRPr="00F1402C">
        <w:rPr>
          <w:rFonts w:ascii="Arial" w:hAnsi="Arial" w:cs="Arial"/>
        </w:rPr>
        <w:t>We will be having a Trust Conference in Budapest in 2019, St. Paul in 2020, and Hamburg in 2021.</w:t>
      </w:r>
      <w:r w:rsidR="00F140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F9236B">
        <w:rPr>
          <w:rFonts w:ascii="Arial" w:hAnsi="Arial" w:cs="Arial"/>
        </w:rPr>
        <w:t>We invite your participation</w:t>
      </w:r>
      <w:r w:rsidR="00C16D65">
        <w:rPr>
          <w:rFonts w:ascii="Arial" w:hAnsi="Arial" w:cs="Arial"/>
        </w:rPr>
        <w:t xml:space="preserve"> in our research</w:t>
      </w:r>
      <w:r w:rsidRPr="0041441D">
        <w:rPr>
          <w:rFonts w:ascii="Arial" w:hAnsi="Arial" w:cs="Arial"/>
        </w:rPr>
        <w:t xml:space="preserve">. </w:t>
      </w:r>
      <w:bookmarkStart w:id="0" w:name="_Hlk494193257"/>
      <w:r w:rsidR="00DA52A2">
        <w:rPr>
          <w:rFonts w:ascii="Arial" w:hAnsi="Arial" w:cs="Arial"/>
        </w:rPr>
        <w:t>B</w:t>
      </w:r>
      <w:r w:rsidR="00F9236B" w:rsidRPr="0041441D">
        <w:rPr>
          <w:rFonts w:ascii="Arial" w:hAnsi="Arial" w:cs="Arial"/>
        </w:rPr>
        <w:t>uilding trust is a critical characteristic for leadership with accelerating research</w:t>
      </w:r>
      <w:r w:rsidR="003E652D" w:rsidRPr="0041441D">
        <w:rPr>
          <w:rFonts w:ascii="Arial" w:hAnsi="Arial" w:cs="Arial"/>
        </w:rPr>
        <w:t xml:space="preserve"> and links to organizational performance</w:t>
      </w:r>
      <w:r w:rsidR="00F9236B" w:rsidRPr="0041441D">
        <w:rPr>
          <w:rFonts w:ascii="Arial" w:hAnsi="Arial" w:cs="Arial"/>
        </w:rPr>
        <w:t>.</w:t>
      </w:r>
      <w:r w:rsidR="00F9236B" w:rsidRPr="0041441D">
        <w:rPr>
          <w:rFonts w:ascii="Arial" w:eastAsia="Times New Roman" w:hAnsi="Arial" w:cs="Arial"/>
        </w:rPr>
        <w:t xml:space="preserve"> </w:t>
      </w:r>
      <w:bookmarkEnd w:id="0"/>
      <w:r w:rsidR="00DD35BA">
        <w:rPr>
          <w:rFonts w:ascii="Arial" w:hAnsi="Arial" w:cs="Arial"/>
        </w:rPr>
        <w:t xml:space="preserve">Our purpose </w:t>
      </w:r>
      <w:r w:rsidR="00DD35BA" w:rsidRPr="00DD35BA">
        <w:rPr>
          <w:rFonts w:ascii="Arial" w:hAnsi="Arial" w:cs="Arial"/>
        </w:rPr>
        <w:t xml:space="preserve">is to better understand trust levels over </w:t>
      </w:r>
      <w:proofErr w:type="gramStart"/>
      <w:r w:rsidR="00DD35BA" w:rsidRPr="00DD35BA">
        <w:rPr>
          <w:rFonts w:ascii="Arial" w:hAnsi="Arial" w:cs="Arial"/>
        </w:rPr>
        <w:t>a period of ti</w:t>
      </w:r>
      <w:r w:rsidR="005D08F0">
        <w:rPr>
          <w:rFonts w:ascii="Arial" w:hAnsi="Arial" w:cs="Arial"/>
        </w:rPr>
        <w:t>me</w:t>
      </w:r>
      <w:proofErr w:type="gramEnd"/>
      <w:r w:rsidR="005D08F0">
        <w:rPr>
          <w:rFonts w:ascii="Arial" w:hAnsi="Arial" w:cs="Arial"/>
        </w:rPr>
        <w:t xml:space="preserve"> and the associated impact on </w:t>
      </w:r>
      <w:r w:rsidR="00DD35BA" w:rsidRPr="00DD35BA">
        <w:rPr>
          <w:rFonts w:ascii="Arial" w:hAnsi="Arial" w:cs="Arial"/>
        </w:rPr>
        <w:t>organizational performance.</w:t>
      </w:r>
      <w:r w:rsidR="00DA52A2">
        <w:rPr>
          <w:rFonts w:ascii="Arial" w:hAnsi="Arial" w:cs="Arial"/>
        </w:rPr>
        <w:t xml:space="preserve">  </w:t>
      </w:r>
      <w:r w:rsidR="00E13769" w:rsidRPr="00F9236B">
        <w:rPr>
          <w:rFonts w:ascii="Arial" w:hAnsi="Arial" w:cs="Arial"/>
        </w:rPr>
        <w:t>We are exploring the following questions:</w:t>
      </w:r>
    </w:p>
    <w:p w14:paraId="5C83D682" w14:textId="77777777" w:rsidR="00E13769" w:rsidRPr="00F9236B" w:rsidRDefault="0003334D" w:rsidP="00E939A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1" w:name="OLE_LINK1"/>
      <w:r w:rsidRPr="00F9236B">
        <w:rPr>
          <w:rFonts w:ascii="Arial" w:hAnsi="Arial" w:cs="Arial"/>
          <w:sz w:val="22"/>
          <w:szCs w:val="22"/>
        </w:rPr>
        <w:t xml:space="preserve">Do executives view their colleagues as trustworthy?  </w:t>
      </w:r>
    </w:p>
    <w:p w14:paraId="66A23130" w14:textId="7E8C18FD" w:rsidR="00E13769" w:rsidRPr="00F9236B" w:rsidRDefault="0003334D" w:rsidP="00E939A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236B">
        <w:rPr>
          <w:rFonts w:ascii="Arial" w:hAnsi="Arial" w:cs="Arial"/>
          <w:sz w:val="22"/>
          <w:szCs w:val="22"/>
        </w:rPr>
        <w:t xml:space="preserve">Do executives </w:t>
      </w:r>
      <w:r w:rsidR="0026761D">
        <w:rPr>
          <w:rFonts w:ascii="Arial" w:hAnsi="Arial" w:cs="Arial"/>
          <w:sz w:val="22"/>
          <w:szCs w:val="22"/>
        </w:rPr>
        <w:t>claim their</w:t>
      </w:r>
      <w:r w:rsidRPr="00F9236B">
        <w:rPr>
          <w:rFonts w:ascii="Arial" w:hAnsi="Arial" w:cs="Arial"/>
          <w:sz w:val="22"/>
          <w:szCs w:val="22"/>
        </w:rPr>
        <w:t xml:space="preserve"> requisite self-trust?  </w:t>
      </w:r>
    </w:p>
    <w:p w14:paraId="515281C0" w14:textId="02E310EB" w:rsidR="00E13769" w:rsidRPr="00F9236B" w:rsidRDefault="0003334D" w:rsidP="00E939A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236B">
        <w:rPr>
          <w:rFonts w:ascii="Arial" w:hAnsi="Arial" w:cs="Arial"/>
          <w:sz w:val="22"/>
          <w:szCs w:val="22"/>
        </w:rPr>
        <w:t xml:space="preserve">Are millennials defining trust in similar ways?  </w:t>
      </w:r>
    </w:p>
    <w:p w14:paraId="2CC8D186" w14:textId="77777777" w:rsidR="00E13769" w:rsidRPr="00F9236B" w:rsidRDefault="0003334D" w:rsidP="00E939A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236B">
        <w:rPr>
          <w:rFonts w:ascii="Arial" w:hAnsi="Arial" w:cs="Arial"/>
          <w:sz w:val="22"/>
          <w:szCs w:val="22"/>
        </w:rPr>
        <w:t xml:space="preserve">Can trust be created, enhanced, and elevated in the work setting? </w:t>
      </w:r>
    </w:p>
    <w:p w14:paraId="3B6A69F1" w14:textId="630EE2F9" w:rsidR="0003334D" w:rsidRDefault="0003334D" w:rsidP="00E939A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9236B">
        <w:rPr>
          <w:rFonts w:ascii="Arial" w:hAnsi="Arial" w:cs="Arial"/>
          <w:sz w:val="22"/>
          <w:szCs w:val="22"/>
        </w:rPr>
        <w:t>If trust levels are elevated, what is the impact on business metrics?</w:t>
      </w:r>
    </w:p>
    <w:bookmarkEnd w:id="1"/>
    <w:p w14:paraId="74241DAB" w14:textId="77777777" w:rsidR="00DD35BA" w:rsidRPr="009D639B" w:rsidRDefault="00DD35BA" w:rsidP="00E939AE">
      <w:pPr>
        <w:spacing w:after="0" w:line="240" w:lineRule="auto"/>
        <w:rPr>
          <w:rFonts w:ascii="Arial" w:hAnsi="Arial" w:cs="Arial"/>
          <w:sz w:val="16"/>
        </w:rPr>
      </w:pPr>
    </w:p>
    <w:p w14:paraId="4E7B702C" w14:textId="33F80D85" w:rsidR="0003334D" w:rsidRPr="00F9236B" w:rsidRDefault="00A3282D" w:rsidP="00E939AE">
      <w:pPr>
        <w:spacing w:after="0" w:line="240" w:lineRule="auto"/>
        <w:rPr>
          <w:rFonts w:ascii="Arial" w:hAnsi="Arial" w:cs="Arial"/>
        </w:rPr>
      </w:pPr>
      <w:r w:rsidRPr="00F9236B">
        <w:rPr>
          <w:rFonts w:ascii="Arial" w:hAnsi="Arial" w:cs="Arial"/>
          <w:b/>
        </w:rPr>
        <w:t>Value to You</w:t>
      </w:r>
      <w:r w:rsidR="003F04E8" w:rsidRPr="00F9236B">
        <w:rPr>
          <w:rFonts w:ascii="Arial" w:hAnsi="Arial" w:cs="Arial"/>
          <w:b/>
        </w:rPr>
        <w:t>:</w:t>
      </w:r>
      <w:r w:rsidR="003F04E8" w:rsidRPr="00F9236B">
        <w:rPr>
          <w:rFonts w:ascii="Arial" w:hAnsi="Arial" w:cs="Arial"/>
        </w:rPr>
        <w:t xml:space="preserve">  </w:t>
      </w:r>
    </w:p>
    <w:p w14:paraId="708B1B3A" w14:textId="763A3A29" w:rsidR="00533A71" w:rsidRPr="00F9236B" w:rsidRDefault="002E1F2F" w:rsidP="00E939A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236B">
        <w:rPr>
          <w:rFonts w:ascii="Arial" w:hAnsi="Arial" w:cs="Arial"/>
          <w:sz w:val="22"/>
          <w:szCs w:val="22"/>
        </w:rPr>
        <w:t>Investigate</w:t>
      </w:r>
      <w:r w:rsidR="00E13769" w:rsidRPr="00F9236B">
        <w:rPr>
          <w:rFonts w:ascii="Arial" w:hAnsi="Arial" w:cs="Arial"/>
          <w:sz w:val="22"/>
          <w:szCs w:val="22"/>
        </w:rPr>
        <w:t xml:space="preserve"> whether executive leaders view you and their colleagues as trustworthy</w:t>
      </w:r>
      <w:r w:rsidR="003F04E8" w:rsidRPr="00F9236B">
        <w:rPr>
          <w:rFonts w:ascii="Arial" w:hAnsi="Arial" w:cs="Arial"/>
          <w:sz w:val="22"/>
          <w:szCs w:val="22"/>
        </w:rPr>
        <w:t>.</w:t>
      </w:r>
    </w:p>
    <w:p w14:paraId="20B6E28B" w14:textId="6A69137F" w:rsidR="006727C1" w:rsidRPr="00F9236B" w:rsidRDefault="006727C1" w:rsidP="00E939A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236B">
        <w:rPr>
          <w:rFonts w:ascii="Arial" w:hAnsi="Arial" w:cs="Arial"/>
          <w:sz w:val="22"/>
          <w:szCs w:val="22"/>
        </w:rPr>
        <w:t>Learn how well you trust yourself.</w:t>
      </w:r>
    </w:p>
    <w:p w14:paraId="7CEB953E" w14:textId="5A9507CC" w:rsidR="003F04E8" w:rsidRPr="00F9236B" w:rsidRDefault="002E1F2F" w:rsidP="00E939A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236B">
        <w:rPr>
          <w:rFonts w:ascii="Arial" w:hAnsi="Arial" w:cs="Arial"/>
          <w:sz w:val="22"/>
          <w:szCs w:val="22"/>
        </w:rPr>
        <w:t>Explore</w:t>
      </w:r>
      <w:r w:rsidR="006727C1" w:rsidRPr="00F9236B">
        <w:rPr>
          <w:rFonts w:ascii="Arial" w:hAnsi="Arial" w:cs="Arial"/>
          <w:sz w:val="22"/>
          <w:szCs w:val="22"/>
        </w:rPr>
        <w:t xml:space="preserve"> </w:t>
      </w:r>
      <w:r w:rsidR="003F04E8" w:rsidRPr="00F9236B">
        <w:rPr>
          <w:rFonts w:ascii="Arial" w:hAnsi="Arial" w:cs="Arial"/>
          <w:sz w:val="22"/>
          <w:szCs w:val="22"/>
        </w:rPr>
        <w:t>similarities and differe</w:t>
      </w:r>
      <w:r w:rsidR="00E939AE" w:rsidRPr="00F9236B">
        <w:rPr>
          <w:rFonts w:ascii="Arial" w:hAnsi="Arial" w:cs="Arial"/>
          <w:sz w:val="22"/>
          <w:szCs w:val="22"/>
        </w:rPr>
        <w:t>nces i</w:t>
      </w:r>
      <w:r w:rsidR="003F04E8" w:rsidRPr="00F9236B">
        <w:rPr>
          <w:rFonts w:ascii="Arial" w:hAnsi="Arial" w:cs="Arial"/>
          <w:sz w:val="22"/>
          <w:szCs w:val="22"/>
        </w:rPr>
        <w:t xml:space="preserve">n trust levels </w:t>
      </w:r>
      <w:r w:rsidR="009531FF">
        <w:rPr>
          <w:rFonts w:ascii="Arial" w:hAnsi="Arial" w:cs="Arial"/>
          <w:sz w:val="22"/>
          <w:szCs w:val="22"/>
        </w:rPr>
        <w:t xml:space="preserve">among </w:t>
      </w:r>
      <w:r w:rsidR="003F04E8" w:rsidRPr="00F9236B">
        <w:rPr>
          <w:rFonts w:ascii="Arial" w:hAnsi="Arial" w:cs="Arial"/>
          <w:sz w:val="22"/>
          <w:szCs w:val="22"/>
        </w:rPr>
        <w:t xml:space="preserve">executive </w:t>
      </w:r>
      <w:r w:rsidR="009531FF">
        <w:rPr>
          <w:rFonts w:ascii="Arial" w:hAnsi="Arial" w:cs="Arial"/>
          <w:sz w:val="22"/>
          <w:szCs w:val="22"/>
        </w:rPr>
        <w:t>a</w:t>
      </w:r>
      <w:r w:rsidR="003F04E8" w:rsidRPr="00F9236B">
        <w:rPr>
          <w:rFonts w:ascii="Arial" w:hAnsi="Arial" w:cs="Arial"/>
          <w:sz w:val="22"/>
          <w:szCs w:val="22"/>
        </w:rPr>
        <w:t xml:space="preserve">nd </w:t>
      </w:r>
      <w:r w:rsidR="0099503D" w:rsidRPr="00F9236B">
        <w:rPr>
          <w:rFonts w:ascii="Arial" w:hAnsi="Arial" w:cs="Arial"/>
          <w:sz w:val="22"/>
          <w:szCs w:val="22"/>
        </w:rPr>
        <w:t>millennial team</w:t>
      </w:r>
      <w:r w:rsidR="009531FF">
        <w:rPr>
          <w:rFonts w:ascii="Arial" w:hAnsi="Arial" w:cs="Arial"/>
          <w:sz w:val="22"/>
          <w:szCs w:val="22"/>
        </w:rPr>
        <w:t>s</w:t>
      </w:r>
      <w:r w:rsidR="003F04E8" w:rsidRPr="00F9236B">
        <w:rPr>
          <w:rFonts w:ascii="Arial" w:hAnsi="Arial" w:cs="Arial"/>
          <w:sz w:val="22"/>
          <w:szCs w:val="22"/>
        </w:rPr>
        <w:t>.</w:t>
      </w:r>
    </w:p>
    <w:p w14:paraId="1933517D" w14:textId="2E5E4B23" w:rsidR="002E1F2F" w:rsidRPr="00F9236B" w:rsidRDefault="002E1F2F" w:rsidP="002E1F2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9236B">
        <w:rPr>
          <w:rFonts w:ascii="Arial" w:hAnsi="Arial" w:cs="Arial"/>
          <w:sz w:val="22"/>
          <w:szCs w:val="22"/>
        </w:rPr>
        <w:t xml:space="preserve">Review contemporary research and discoveries on trust. </w:t>
      </w:r>
    </w:p>
    <w:p w14:paraId="43E8FEFE" w14:textId="68644E11" w:rsidR="001F1623" w:rsidRPr="00F9236B" w:rsidRDefault="00A33DCE" w:rsidP="00E939A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a</w:t>
      </w:r>
      <w:r w:rsidR="001F1623" w:rsidRPr="00F9236B">
        <w:rPr>
          <w:rFonts w:ascii="Arial" w:hAnsi="Arial" w:cs="Arial"/>
          <w:sz w:val="22"/>
          <w:szCs w:val="22"/>
        </w:rPr>
        <w:t xml:space="preserve">ggregate (team) results </w:t>
      </w:r>
      <w:r w:rsidR="00DA52A2">
        <w:rPr>
          <w:rFonts w:ascii="Arial" w:hAnsi="Arial" w:cs="Arial"/>
          <w:sz w:val="22"/>
          <w:szCs w:val="22"/>
        </w:rPr>
        <w:t xml:space="preserve">of </w:t>
      </w:r>
      <w:r w:rsidR="001F1623" w:rsidRPr="00F9236B">
        <w:rPr>
          <w:rFonts w:ascii="Arial" w:hAnsi="Arial" w:cs="Arial"/>
          <w:sz w:val="22"/>
          <w:szCs w:val="22"/>
        </w:rPr>
        <w:t>the executives and millennials participating in the study.  Individual self-assessment results will be given to each of the participants.</w:t>
      </w:r>
      <w:r w:rsidR="001F1623" w:rsidRPr="00F9236B">
        <w:rPr>
          <w:rFonts w:ascii="Arial" w:hAnsi="Arial" w:cs="Arial"/>
          <w:sz w:val="22"/>
          <w:szCs w:val="22"/>
        </w:rPr>
        <w:tab/>
      </w:r>
    </w:p>
    <w:p w14:paraId="5E993B0E" w14:textId="3E0B02E5" w:rsidR="00E939AE" w:rsidRPr="00F9236B" w:rsidRDefault="00A33DCE" w:rsidP="00E939A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Help</w:t>
      </w:r>
      <w:r w:rsidR="00E939AE" w:rsidRPr="00F9236B">
        <w:rPr>
          <w:rFonts w:ascii="Arial" w:hAnsi="Arial" w:cs="Arial"/>
          <w:sz w:val="22"/>
          <w:szCs w:val="22"/>
        </w:rPr>
        <w:t xml:space="preserve"> further </w:t>
      </w:r>
      <w:r w:rsidR="009531FF">
        <w:rPr>
          <w:rFonts w:ascii="Arial" w:hAnsi="Arial" w:cs="Arial"/>
          <w:sz w:val="22"/>
          <w:szCs w:val="22"/>
        </w:rPr>
        <w:t xml:space="preserve">the </w:t>
      </w:r>
      <w:r w:rsidR="00E939AE" w:rsidRPr="00F9236B">
        <w:rPr>
          <w:rFonts w:ascii="Arial" w:hAnsi="Arial" w:cs="Arial"/>
          <w:sz w:val="22"/>
          <w:szCs w:val="22"/>
        </w:rPr>
        <w:t>understand</w:t>
      </w:r>
      <w:r w:rsidR="009531FF">
        <w:rPr>
          <w:rFonts w:ascii="Arial" w:hAnsi="Arial" w:cs="Arial"/>
          <w:sz w:val="22"/>
          <w:szCs w:val="22"/>
        </w:rPr>
        <w:t>ing of trust and increasing</w:t>
      </w:r>
      <w:r w:rsidR="00E939AE" w:rsidRPr="00F9236B">
        <w:rPr>
          <w:rFonts w:ascii="Arial" w:hAnsi="Arial" w:cs="Arial"/>
          <w:sz w:val="22"/>
          <w:szCs w:val="22"/>
        </w:rPr>
        <w:t xml:space="preserve"> trust in organizations.</w:t>
      </w:r>
    </w:p>
    <w:p w14:paraId="6234EC2B" w14:textId="377E0060" w:rsidR="00E939AE" w:rsidRPr="00F9236B" w:rsidRDefault="00A33DCE" w:rsidP="00E939A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</w:t>
      </w:r>
      <w:r w:rsidR="00E939AE" w:rsidRPr="00F9236B">
        <w:rPr>
          <w:rFonts w:ascii="Arial" w:hAnsi="Arial" w:cs="Arial"/>
          <w:sz w:val="22"/>
          <w:szCs w:val="22"/>
        </w:rPr>
        <w:t xml:space="preserve"> the results of our field research when </w:t>
      </w:r>
      <w:r w:rsidR="006727C1" w:rsidRPr="00F9236B">
        <w:rPr>
          <w:rFonts w:ascii="Arial" w:hAnsi="Arial" w:cs="Arial"/>
          <w:sz w:val="22"/>
          <w:szCs w:val="22"/>
        </w:rPr>
        <w:t>it is</w:t>
      </w:r>
      <w:r w:rsidR="005558BC">
        <w:rPr>
          <w:rFonts w:ascii="Arial" w:hAnsi="Arial" w:cs="Arial"/>
          <w:sz w:val="22"/>
          <w:szCs w:val="22"/>
        </w:rPr>
        <w:t xml:space="preserve"> published and ongoing </w:t>
      </w:r>
      <w:r w:rsidR="002050C4">
        <w:rPr>
          <w:rFonts w:ascii="Arial" w:hAnsi="Arial" w:cs="Arial"/>
          <w:sz w:val="22"/>
          <w:szCs w:val="22"/>
        </w:rPr>
        <w:t>discoveries.</w:t>
      </w:r>
    </w:p>
    <w:p w14:paraId="07E40F66" w14:textId="77777777" w:rsidR="00E939AE" w:rsidRDefault="00E939AE" w:rsidP="00DA52A2">
      <w:pPr>
        <w:spacing w:after="0" w:line="240" w:lineRule="auto"/>
        <w:rPr>
          <w:sz w:val="16"/>
        </w:rPr>
      </w:pPr>
    </w:p>
    <w:p w14:paraId="1DC95618" w14:textId="77777777" w:rsidR="00DA52A2" w:rsidRPr="00696632" w:rsidRDefault="00DA52A2" w:rsidP="00DA52A2">
      <w:pPr>
        <w:spacing w:after="0" w:line="240" w:lineRule="auto"/>
        <w:rPr>
          <w:rFonts w:ascii="Arial" w:hAnsi="Arial" w:cs="Arial"/>
          <w:b/>
        </w:rPr>
      </w:pPr>
      <w:r w:rsidRPr="00696632">
        <w:rPr>
          <w:rFonts w:ascii="Arial" w:hAnsi="Arial" w:cs="Arial"/>
          <w:b/>
        </w:rPr>
        <w:t>The Process:</w:t>
      </w:r>
    </w:p>
    <w:p w14:paraId="4FF88EEA" w14:textId="7E5CCDF0" w:rsidR="00DA52A2" w:rsidRPr="00696632" w:rsidRDefault="00DA52A2" w:rsidP="00DA52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632">
        <w:rPr>
          <w:rFonts w:ascii="Arial" w:hAnsi="Arial" w:cs="Arial"/>
          <w:sz w:val="22"/>
          <w:szCs w:val="22"/>
        </w:rPr>
        <w:t xml:space="preserve">An optional short pre-meeting with </w:t>
      </w:r>
      <w:r w:rsidR="009531FF">
        <w:rPr>
          <w:rFonts w:ascii="Arial" w:hAnsi="Arial" w:cs="Arial"/>
          <w:sz w:val="22"/>
          <w:szCs w:val="22"/>
        </w:rPr>
        <w:t>executive</w:t>
      </w:r>
      <w:r w:rsidRPr="006966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Pr="00696632">
        <w:rPr>
          <w:rFonts w:ascii="Arial" w:hAnsi="Arial" w:cs="Arial"/>
          <w:sz w:val="22"/>
          <w:szCs w:val="22"/>
        </w:rPr>
        <w:t xml:space="preserve"> </w:t>
      </w:r>
      <w:r w:rsidR="009531FF">
        <w:rPr>
          <w:rFonts w:ascii="Arial" w:hAnsi="Arial" w:cs="Arial"/>
          <w:sz w:val="22"/>
          <w:szCs w:val="22"/>
        </w:rPr>
        <w:t xml:space="preserve">millennial </w:t>
      </w:r>
      <w:r w:rsidRPr="00696632">
        <w:rPr>
          <w:rFonts w:ascii="Arial" w:hAnsi="Arial" w:cs="Arial"/>
          <w:sz w:val="22"/>
          <w:szCs w:val="22"/>
        </w:rPr>
        <w:t>teams from your organization</w:t>
      </w:r>
    </w:p>
    <w:p w14:paraId="0D8F89B1" w14:textId="00560079" w:rsidR="00DA52A2" w:rsidRPr="00696632" w:rsidRDefault="00DA52A2" w:rsidP="00DA52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632">
        <w:rPr>
          <w:rFonts w:ascii="Arial" w:hAnsi="Arial" w:cs="Arial"/>
          <w:sz w:val="22"/>
          <w:szCs w:val="22"/>
        </w:rPr>
        <w:t xml:space="preserve">Two </w:t>
      </w:r>
      <w:r>
        <w:rPr>
          <w:rFonts w:ascii="Arial" w:hAnsi="Arial" w:cs="Arial"/>
          <w:sz w:val="22"/>
          <w:szCs w:val="22"/>
        </w:rPr>
        <w:t xml:space="preserve">short </w:t>
      </w:r>
      <w:r w:rsidRPr="00696632">
        <w:rPr>
          <w:rFonts w:ascii="Arial" w:hAnsi="Arial" w:cs="Arial"/>
          <w:sz w:val="22"/>
          <w:szCs w:val="22"/>
        </w:rPr>
        <w:t>online surveys</w:t>
      </w:r>
    </w:p>
    <w:p w14:paraId="56A2073E" w14:textId="495561EE" w:rsidR="00DA52A2" w:rsidRDefault="00DA52A2" w:rsidP="00DA52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6632">
        <w:rPr>
          <w:rFonts w:ascii="Arial" w:hAnsi="Arial" w:cs="Arial"/>
          <w:sz w:val="22"/>
          <w:szCs w:val="22"/>
        </w:rPr>
        <w:t>A meeting to debrief participants on results and current thinking on trust</w:t>
      </w:r>
    </w:p>
    <w:p w14:paraId="20FCBB5A" w14:textId="6B9AC558" w:rsidR="00DA52A2" w:rsidRPr="00696632" w:rsidRDefault="00DA52A2" w:rsidP="00DA52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post-test in 9 to 12 months to determine any changes</w:t>
      </w:r>
    </w:p>
    <w:p w14:paraId="6A1409D0" w14:textId="77777777" w:rsidR="00DA52A2" w:rsidRPr="009D639B" w:rsidRDefault="00DA52A2" w:rsidP="00DA52A2">
      <w:pPr>
        <w:spacing w:after="0" w:line="240" w:lineRule="auto"/>
        <w:rPr>
          <w:sz w:val="16"/>
        </w:rPr>
      </w:pPr>
    </w:p>
    <w:p w14:paraId="76C46E9D" w14:textId="5B328B0F" w:rsidR="007C6577" w:rsidRPr="00F9236B" w:rsidRDefault="00A33DCE" w:rsidP="007C6577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Who W</w:t>
      </w:r>
      <w:r w:rsidR="00A3282D" w:rsidRPr="00F9236B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>A</w:t>
      </w:r>
      <w:r w:rsidR="00A3282D" w:rsidRPr="00F9236B">
        <w:rPr>
          <w:b/>
          <w:sz w:val="22"/>
          <w:szCs w:val="22"/>
        </w:rPr>
        <w:t>re</w:t>
      </w:r>
      <w:r>
        <w:rPr>
          <w:b/>
          <w:sz w:val="22"/>
          <w:szCs w:val="22"/>
        </w:rPr>
        <w:t>:</w:t>
      </w:r>
      <w:r w:rsidR="00A3282D" w:rsidRPr="00F9236B">
        <w:rPr>
          <w:sz w:val="22"/>
          <w:szCs w:val="22"/>
        </w:rPr>
        <w:t xml:space="preserve"> </w:t>
      </w:r>
      <w:r>
        <w:rPr>
          <w:sz w:val="22"/>
          <w:szCs w:val="22"/>
        </w:rPr>
        <w:t>Future Systems Consulting</w:t>
      </w:r>
      <w:r w:rsidR="00DA52A2">
        <w:rPr>
          <w:sz w:val="22"/>
          <w:szCs w:val="22"/>
        </w:rPr>
        <w:t>, Inc. is</w:t>
      </w:r>
      <w:r>
        <w:rPr>
          <w:sz w:val="22"/>
          <w:szCs w:val="22"/>
        </w:rPr>
        <w:t xml:space="preserve"> an</w:t>
      </w:r>
      <w:r w:rsidR="007C6577" w:rsidRPr="00F9236B">
        <w:rPr>
          <w:sz w:val="22"/>
          <w:szCs w:val="22"/>
        </w:rPr>
        <w:t xml:space="preserve"> international consulting firm with offices in St. Paul, Budapest, </w:t>
      </w:r>
      <w:r w:rsidR="00DA52A2">
        <w:rPr>
          <w:sz w:val="22"/>
          <w:szCs w:val="22"/>
        </w:rPr>
        <w:t xml:space="preserve">Hamburg, </w:t>
      </w:r>
      <w:r w:rsidR="007C6577" w:rsidRPr="00F9236B">
        <w:rPr>
          <w:sz w:val="22"/>
          <w:szCs w:val="22"/>
        </w:rPr>
        <w:t xml:space="preserve">and Moscow. Founded in 1978, we </w:t>
      </w:r>
      <w:r>
        <w:rPr>
          <w:sz w:val="22"/>
          <w:szCs w:val="22"/>
        </w:rPr>
        <w:t>empower</w:t>
      </w:r>
      <w:r w:rsidR="007C6577" w:rsidRPr="00F9236B">
        <w:rPr>
          <w:sz w:val="22"/>
          <w:szCs w:val="22"/>
        </w:rPr>
        <w:t xml:space="preserve"> the leaders of multinational companies through a comprehensive approach </w:t>
      </w:r>
      <w:r w:rsidR="00DA52A2">
        <w:rPr>
          <w:sz w:val="22"/>
          <w:szCs w:val="22"/>
        </w:rPr>
        <w:t>to</w:t>
      </w:r>
      <w:r w:rsidR="00E07FE0">
        <w:rPr>
          <w:sz w:val="22"/>
          <w:szCs w:val="22"/>
        </w:rPr>
        <w:t xml:space="preserve"> leadership</w:t>
      </w:r>
      <w:r w:rsidR="007C6577" w:rsidRPr="00F9236B">
        <w:rPr>
          <w:sz w:val="22"/>
          <w:szCs w:val="22"/>
        </w:rPr>
        <w:t xml:space="preserve">. Our relationships are data-driven, customer-focused, and value-based, with focus on building </w:t>
      </w:r>
      <w:r w:rsidR="00DA52A2">
        <w:rPr>
          <w:sz w:val="22"/>
          <w:szCs w:val="22"/>
        </w:rPr>
        <w:t>t</w:t>
      </w:r>
      <w:r w:rsidR="007C6577" w:rsidRPr="00F9236B">
        <w:rPr>
          <w:sz w:val="22"/>
          <w:szCs w:val="22"/>
        </w:rPr>
        <w:t xml:space="preserve">rust and empowerment.  </w:t>
      </w:r>
    </w:p>
    <w:p w14:paraId="24A830DE" w14:textId="77777777" w:rsidR="009D639B" w:rsidRPr="009D639B" w:rsidRDefault="009D639B" w:rsidP="009D639B">
      <w:pPr>
        <w:spacing w:after="0" w:line="240" w:lineRule="auto"/>
        <w:rPr>
          <w:rFonts w:ascii="Arial" w:hAnsi="Arial" w:cs="Arial"/>
          <w:color w:val="2A2A2A"/>
          <w:sz w:val="16"/>
          <w:szCs w:val="27"/>
          <w:shd w:val="clear" w:color="auto" w:fill="FFFFFF"/>
        </w:rPr>
      </w:pPr>
    </w:p>
    <w:p w14:paraId="21FDA437" w14:textId="3BB83C10" w:rsidR="0002072D" w:rsidRPr="00A33DCE" w:rsidRDefault="00C5174B" w:rsidP="00E939AE">
      <w:pPr>
        <w:spacing w:after="0" w:line="240" w:lineRule="auto"/>
        <w:rPr>
          <w:rFonts w:ascii="Arial" w:hAnsi="Arial" w:cs="Arial"/>
        </w:rPr>
      </w:pPr>
      <w:bookmarkStart w:id="2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6D44795C" wp14:editId="60C47A53">
            <wp:simplePos x="0" y="0"/>
            <wp:positionH relativeFrom="column">
              <wp:posOffset>4821477</wp:posOffset>
            </wp:positionH>
            <wp:positionV relativeFrom="paragraph">
              <wp:posOffset>155688</wp:posOffset>
            </wp:positionV>
            <wp:extent cx="1204423" cy="3041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dy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23" cy="30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 w:rsidR="00C72EB1" w:rsidRPr="00F9236B">
        <w:rPr>
          <w:rFonts w:ascii="Arial" w:hAnsi="Arial" w:cs="Arial"/>
          <w:b/>
        </w:rPr>
        <w:t>RSVP:</w:t>
      </w:r>
      <w:r w:rsidR="00A33DCE">
        <w:rPr>
          <w:rFonts w:ascii="Arial" w:hAnsi="Arial" w:cs="Arial"/>
          <w:b/>
        </w:rPr>
        <w:t xml:space="preserve"> </w:t>
      </w:r>
      <w:r w:rsidR="00A33DCE" w:rsidRPr="00A33DCE">
        <w:rPr>
          <w:rFonts w:ascii="Arial" w:hAnsi="Arial" w:cs="Arial"/>
        </w:rPr>
        <w:t xml:space="preserve">Call or </w:t>
      </w:r>
      <w:r w:rsidR="00A33DCE">
        <w:rPr>
          <w:rFonts w:ascii="Arial" w:hAnsi="Arial" w:cs="Arial"/>
        </w:rPr>
        <w:t xml:space="preserve">visit WeMeasureTrust.com </w:t>
      </w:r>
      <w:r w:rsidR="00A33DCE" w:rsidRPr="00A33DCE">
        <w:rPr>
          <w:rFonts w:ascii="Arial" w:hAnsi="Arial" w:cs="Arial"/>
        </w:rPr>
        <w:t>to learn about participation in this important research.</w:t>
      </w:r>
      <w:r w:rsidR="0002072D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00FC7CA" wp14:editId="6FE37E86">
            <wp:simplePos x="0" y="0"/>
            <wp:positionH relativeFrom="column">
              <wp:posOffset>-50800</wp:posOffset>
            </wp:positionH>
            <wp:positionV relativeFrom="paragraph">
              <wp:posOffset>153670</wp:posOffset>
            </wp:positionV>
            <wp:extent cx="939800" cy="3575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ch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039E5" w14:textId="77338477" w:rsidR="00C5174B" w:rsidRPr="00C5174B" w:rsidRDefault="00C5174B" w:rsidP="00317237">
      <w:pPr>
        <w:tabs>
          <w:tab w:val="right" w:pos="10080"/>
        </w:tabs>
        <w:spacing w:after="0" w:line="240" w:lineRule="auto"/>
        <w:rPr>
          <w:rFonts w:ascii="Arial" w:hAnsi="Arial" w:cs="Arial"/>
          <w:sz w:val="20"/>
        </w:rPr>
      </w:pPr>
    </w:p>
    <w:p w14:paraId="50C0D0A2" w14:textId="63A7E991" w:rsidR="00317237" w:rsidRDefault="00317237" w:rsidP="00317237">
      <w:pPr>
        <w:tabs>
          <w:tab w:val="right" w:pos="10080"/>
        </w:tabs>
        <w:spacing w:after="0" w:line="240" w:lineRule="auto"/>
        <w:rPr>
          <w:rFonts w:ascii="Arial" w:hAnsi="Arial" w:cs="Arial"/>
        </w:rPr>
      </w:pPr>
    </w:p>
    <w:p w14:paraId="349C3BFC" w14:textId="0C6CBB86" w:rsidR="00392A7D" w:rsidRPr="00696632" w:rsidRDefault="005578CB" w:rsidP="00317237">
      <w:pPr>
        <w:tabs>
          <w:tab w:val="right" w:pos="10080"/>
        </w:tabs>
        <w:spacing w:after="0" w:line="240" w:lineRule="auto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FFF9B" wp14:editId="04184F24">
                <wp:simplePos x="0" y="0"/>
                <wp:positionH relativeFrom="column">
                  <wp:posOffset>2018030</wp:posOffset>
                </wp:positionH>
                <wp:positionV relativeFrom="paragraph">
                  <wp:posOffset>221615</wp:posOffset>
                </wp:positionV>
                <wp:extent cx="2330450" cy="419100"/>
                <wp:effectExtent l="0" t="0" r="127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4191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E5D5B" id="Oval 6" o:spid="_x0000_s1026" style="position:absolute;margin-left:158.9pt;margin-top:17.45pt;width:183.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" filled="f" strokecolor="#0070c0" strokeweight="2pt">
                <v:stroke joinstyle="miter"/>
              </v:oval>
            </w:pict>
          </mc:Fallback>
        </mc:AlternateContent>
      </w:r>
      <w:r w:rsidR="0003334D" w:rsidRPr="00C72EB1">
        <w:rPr>
          <w:rFonts w:ascii="Arial" w:hAnsi="Arial" w:cs="Arial"/>
        </w:rPr>
        <w:t>Richard Bents</w:t>
      </w:r>
      <w:r w:rsidR="00A3282D" w:rsidRPr="00C72EB1">
        <w:rPr>
          <w:rFonts w:ascii="Arial" w:hAnsi="Arial" w:cs="Arial"/>
        </w:rPr>
        <w:t xml:space="preserve"> </w:t>
      </w:r>
      <w:r w:rsidR="0003334D" w:rsidRPr="00C72EB1">
        <w:rPr>
          <w:rFonts w:ascii="Arial" w:hAnsi="Arial" w:cs="Arial"/>
        </w:rPr>
        <w:t>651.224.8525</w:t>
      </w:r>
      <w:r w:rsidR="00A3282D">
        <w:rPr>
          <w:rFonts w:ascii="Arial" w:hAnsi="Arial" w:cs="Arial"/>
        </w:rPr>
        <w:t xml:space="preserve"> </w:t>
      </w:r>
      <w:r w:rsidR="00A33DCE">
        <w:rPr>
          <w:rFonts w:ascii="Arial" w:hAnsi="Arial" w:cs="Arial"/>
        </w:rPr>
        <w:tab/>
      </w:r>
      <w:r w:rsidR="00DD35BA">
        <w:rPr>
          <w:rFonts w:ascii="Arial" w:hAnsi="Arial" w:cs="Arial"/>
        </w:rPr>
        <w:t xml:space="preserve">   </w:t>
      </w:r>
      <w:r w:rsidR="0003334D" w:rsidRPr="00696632">
        <w:rPr>
          <w:rFonts w:ascii="Arial" w:hAnsi="Arial" w:cs="Arial"/>
        </w:rPr>
        <w:t>Andy Hass</w:t>
      </w:r>
      <w:r w:rsidR="00A3282D">
        <w:rPr>
          <w:rFonts w:ascii="Arial" w:hAnsi="Arial" w:cs="Arial"/>
        </w:rPr>
        <w:t xml:space="preserve"> </w:t>
      </w:r>
      <w:r w:rsidR="0003334D" w:rsidRPr="00696632">
        <w:rPr>
          <w:rFonts w:ascii="Arial" w:hAnsi="Arial" w:cs="Arial"/>
        </w:rPr>
        <w:t>763.670.6798</w:t>
      </w:r>
    </w:p>
    <w:sectPr w:rsidR="00392A7D" w:rsidRPr="00696632" w:rsidSect="005578CB">
      <w:headerReference w:type="default" r:id="rId10"/>
      <w:footerReference w:type="default" r:id="rId11"/>
      <w:pgSz w:w="12240" w:h="15840"/>
      <w:pgMar w:top="1152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929C1" w14:textId="77777777" w:rsidR="002D38AB" w:rsidRDefault="002D38AB" w:rsidP="0003334D">
      <w:pPr>
        <w:spacing w:after="0" w:line="240" w:lineRule="auto"/>
      </w:pPr>
      <w:r>
        <w:separator/>
      </w:r>
    </w:p>
  </w:endnote>
  <w:endnote w:type="continuationSeparator" w:id="0">
    <w:p w14:paraId="6679149F" w14:textId="77777777" w:rsidR="002D38AB" w:rsidRDefault="002D38AB" w:rsidP="0003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60824" w14:textId="5061E76B" w:rsidR="00C72EB1" w:rsidRPr="00373626" w:rsidRDefault="00C72EB1" w:rsidP="00C72EB1">
    <w:pPr>
      <w:pStyle w:val="Footer"/>
      <w:jc w:val="center"/>
      <w:rPr>
        <w:b/>
        <w:sz w:val="32"/>
      </w:rPr>
    </w:pPr>
    <w:r w:rsidRPr="00373626">
      <w:rPr>
        <w:b/>
        <w:sz w:val="32"/>
      </w:rPr>
      <w:t>WeMeasureTrust.com</w:t>
    </w:r>
  </w:p>
  <w:p w14:paraId="4BB64D4D" w14:textId="77777777" w:rsidR="00AF4C24" w:rsidRDefault="00AF4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A888B" w14:textId="77777777" w:rsidR="002D38AB" w:rsidRDefault="002D38AB" w:rsidP="0003334D">
      <w:pPr>
        <w:spacing w:after="0" w:line="240" w:lineRule="auto"/>
      </w:pPr>
      <w:r>
        <w:separator/>
      </w:r>
    </w:p>
  </w:footnote>
  <w:footnote w:type="continuationSeparator" w:id="0">
    <w:p w14:paraId="05801120" w14:textId="77777777" w:rsidR="002D38AB" w:rsidRDefault="002D38AB" w:rsidP="0003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354F6" w14:textId="0A086CA8" w:rsidR="0003334D" w:rsidRDefault="005D0DA6" w:rsidP="0099503D">
    <w:pPr>
      <w:pStyle w:val="Header"/>
    </w:pPr>
    <w:r w:rsidRPr="0099503D">
      <w:rPr>
        <w:noProof/>
      </w:rPr>
      <w:drawing>
        <wp:anchor distT="0" distB="0" distL="114300" distR="114300" simplePos="0" relativeHeight="251670016" behindDoc="1" locked="0" layoutInCell="1" allowOverlap="1" wp14:anchorId="7AAC19EA" wp14:editId="6F39AE84">
          <wp:simplePos x="0" y="0"/>
          <wp:positionH relativeFrom="column">
            <wp:posOffset>-15240</wp:posOffset>
          </wp:positionH>
          <wp:positionV relativeFrom="paragraph">
            <wp:posOffset>67310</wp:posOffset>
          </wp:positionV>
          <wp:extent cx="3288323" cy="503256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3" t="19562" r="3709" b="19975"/>
                  <a:stretch/>
                </pic:blipFill>
                <pic:spPr bwMode="auto">
                  <a:xfrm>
                    <a:off x="0" y="0"/>
                    <a:ext cx="3288323" cy="5032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503D">
      <w:rPr>
        <w:noProof/>
      </w:rPr>
      <w:drawing>
        <wp:anchor distT="0" distB="0" distL="114300" distR="114300" simplePos="0" relativeHeight="251657728" behindDoc="1" locked="0" layoutInCell="1" allowOverlap="1" wp14:anchorId="72B50C1A" wp14:editId="790E9D62">
          <wp:simplePos x="0" y="0"/>
          <wp:positionH relativeFrom="column">
            <wp:posOffset>3464072</wp:posOffset>
          </wp:positionH>
          <wp:positionV relativeFrom="paragraph">
            <wp:posOffset>-41910</wp:posOffset>
          </wp:positionV>
          <wp:extent cx="2405380" cy="697230"/>
          <wp:effectExtent l="0" t="0" r="0" b="762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C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4217"/>
    <w:multiLevelType w:val="hybridMultilevel"/>
    <w:tmpl w:val="55B6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266"/>
    <w:multiLevelType w:val="hybridMultilevel"/>
    <w:tmpl w:val="0B26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739A"/>
    <w:multiLevelType w:val="hybridMultilevel"/>
    <w:tmpl w:val="8838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5726"/>
    <w:multiLevelType w:val="hybridMultilevel"/>
    <w:tmpl w:val="48A0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2C5"/>
    <w:multiLevelType w:val="hybridMultilevel"/>
    <w:tmpl w:val="3D46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D4272"/>
    <w:multiLevelType w:val="hybridMultilevel"/>
    <w:tmpl w:val="9ADA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93AEE"/>
    <w:multiLevelType w:val="multilevel"/>
    <w:tmpl w:val="F796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5A72C3"/>
    <w:multiLevelType w:val="hybridMultilevel"/>
    <w:tmpl w:val="E8E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4D"/>
    <w:rsid w:val="00004D8B"/>
    <w:rsid w:val="00014D08"/>
    <w:rsid w:val="0002072D"/>
    <w:rsid w:val="0003334D"/>
    <w:rsid w:val="0006458E"/>
    <w:rsid w:val="000B1149"/>
    <w:rsid w:val="000D768D"/>
    <w:rsid w:val="000F0A84"/>
    <w:rsid w:val="00107CBE"/>
    <w:rsid w:val="001841C6"/>
    <w:rsid w:val="00191404"/>
    <w:rsid w:val="001F1623"/>
    <w:rsid w:val="002050C4"/>
    <w:rsid w:val="00257CF1"/>
    <w:rsid w:val="0026761D"/>
    <w:rsid w:val="002B1265"/>
    <w:rsid w:val="002B1896"/>
    <w:rsid w:val="002B2689"/>
    <w:rsid w:val="002D38AB"/>
    <w:rsid w:val="002E1F2F"/>
    <w:rsid w:val="002E3CDB"/>
    <w:rsid w:val="00317237"/>
    <w:rsid w:val="00327329"/>
    <w:rsid w:val="00373626"/>
    <w:rsid w:val="003967A0"/>
    <w:rsid w:val="00397D11"/>
    <w:rsid w:val="003A3882"/>
    <w:rsid w:val="003B0604"/>
    <w:rsid w:val="003B23D4"/>
    <w:rsid w:val="003E652D"/>
    <w:rsid w:val="003F04E8"/>
    <w:rsid w:val="0040264E"/>
    <w:rsid w:val="0041441D"/>
    <w:rsid w:val="004247E3"/>
    <w:rsid w:val="00454EB5"/>
    <w:rsid w:val="00461DD1"/>
    <w:rsid w:val="0046209C"/>
    <w:rsid w:val="004B1AD8"/>
    <w:rsid w:val="004E0BDB"/>
    <w:rsid w:val="004E2C18"/>
    <w:rsid w:val="00533A71"/>
    <w:rsid w:val="00552320"/>
    <w:rsid w:val="005558BC"/>
    <w:rsid w:val="005578CB"/>
    <w:rsid w:val="00566B2D"/>
    <w:rsid w:val="0058161A"/>
    <w:rsid w:val="005C2CA2"/>
    <w:rsid w:val="005D08F0"/>
    <w:rsid w:val="005D0DA6"/>
    <w:rsid w:val="005D7479"/>
    <w:rsid w:val="005E2EE3"/>
    <w:rsid w:val="005F4D14"/>
    <w:rsid w:val="00643BAC"/>
    <w:rsid w:val="00644741"/>
    <w:rsid w:val="0066494D"/>
    <w:rsid w:val="006727C1"/>
    <w:rsid w:val="00677BF9"/>
    <w:rsid w:val="00696632"/>
    <w:rsid w:val="006A704E"/>
    <w:rsid w:val="0070193A"/>
    <w:rsid w:val="00721427"/>
    <w:rsid w:val="007C2A62"/>
    <w:rsid w:val="007C6577"/>
    <w:rsid w:val="0086305C"/>
    <w:rsid w:val="00876DBA"/>
    <w:rsid w:val="008803BA"/>
    <w:rsid w:val="009531FF"/>
    <w:rsid w:val="00981D59"/>
    <w:rsid w:val="0099503D"/>
    <w:rsid w:val="009D639B"/>
    <w:rsid w:val="009E2CC6"/>
    <w:rsid w:val="00A3282D"/>
    <w:rsid w:val="00A33DCE"/>
    <w:rsid w:val="00A45DB3"/>
    <w:rsid w:val="00AA3B83"/>
    <w:rsid w:val="00AF4C24"/>
    <w:rsid w:val="00AF73F4"/>
    <w:rsid w:val="00B1004E"/>
    <w:rsid w:val="00B44828"/>
    <w:rsid w:val="00B513F6"/>
    <w:rsid w:val="00B54D9A"/>
    <w:rsid w:val="00BC623D"/>
    <w:rsid w:val="00C16D65"/>
    <w:rsid w:val="00C5174B"/>
    <w:rsid w:val="00C72E42"/>
    <w:rsid w:val="00C72EB1"/>
    <w:rsid w:val="00C8698A"/>
    <w:rsid w:val="00CA169A"/>
    <w:rsid w:val="00CC4681"/>
    <w:rsid w:val="00D305C6"/>
    <w:rsid w:val="00DA2E07"/>
    <w:rsid w:val="00DA52A2"/>
    <w:rsid w:val="00DB4FE8"/>
    <w:rsid w:val="00DB7123"/>
    <w:rsid w:val="00DD35BA"/>
    <w:rsid w:val="00E07FE0"/>
    <w:rsid w:val="00E12F37"/>
    <w:rsid w:val="00E13769"/>
    <w:rsid w:val="00E3726C"/>
    <w:rsid w:val="00E52D77"/>
    <w:rsid w:val="00E62949"/>
    <w:rsid w:val="00E71450"/>
    <w:rsid w:val="00E939AE"/>
    <w:rsid w:val="00EB590F"/>
    <w:rsid w:val="00ED7F5B"/>
    <w:rsid w:val="00EF62BB"/>
    <w:rsid w:val="00F06948"/>
    <w:rsid w:val="00F06DA9"/>
    <w:rsid w:val="00F1402C"/>
    <w:rsid w:val="00F9236B"/>
    <w:rsid w:val="00FA37C4"/>
    <w:rsid w:val="00F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C5018"/>
  <w15:chartTrackingRefBased/>
  <w15:docId w15:val="{6F0406ED-5486-4C96-B446-92898D6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4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4D"/>
  </w:style>
  <w:style w:type="paragraph" w:styleId="Footer">
    <w:name w:val="footer"/>
    <w:basedOn w:val="Normal"/>
    <w:link w:val="FooterChar"/>
    <w:uiPriority w:val="99"/>
    <w:unhideWhenUsed/>
    <w:rsid w:val="00033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4D"/>
  </w:style>
  <w:style w:type="paragraph" w:customStyle="1" w:styleId="Default">
    <w:name w:val="Default"/>
    <w:rsid w:val="007C65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50D9-0F3D-4C8D-89BA-C681692F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Bents</dc:creator>
  <cp:keywords/>
  <dc:description/>
  <cp:lastModifiedBy>Andy Hass</cp:lastModifiedBy>
  <cp:revision>8</cp:revision>
  <cp:lastPrinted>2018-02-01T15:42:00Z</cp:lastPrinted>
  <dcterms:created xsi:type="dcterms:W3CDTF">2018-02-01T19:10:00Z</dcterms:created>
  <dcterms:modified xsi:type="dcterms:W3CDTF">2018-02-22T22:17:00Z</dcterms:modified>
</cp:coreProperties>
</file>